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6E6" w:rsidRPr="00A85DE9" w:rsidRDefault="00A85DE9" w:rsidP="00A85DE9">
      <w:pPr>
        <w:jc w:val="center"/>
        <w:rPr>
          <w:rFonts w:ascii="Arial Black" w:hAnsi="Arial Black" w:cs="Arial"/>
          <w:b/>
          <w:bCs/>
          <w:color w:val="000000"/>
          <w:sz w:val="32"/>
          <w:szCs w:val="32"/>
          <w:lang w:val="ro-RO"/>
        </w:rPr>
      </w:pPr>
      <w:r w:rsidRPr="00A85DE9">
        <w:rPr>
          <w:rFonts w:ascii="Arial Black" w:hAnsi="Arial Black" w:cs="Arial"/>
          <w:b/>
          <w:bCs/>
          <w:color w:val="000000"/>
          <w:sz w:val="32"/>
          <w:szCs w:val="32"/>
          <w:lang w:val="ro-RO"/>
        </w:rPr>
        <w:t>D I S P O Z I Ţ</w:t>
      </w:r>
      <w:r w:rsidR="002B66E6" w:rsidRPr="00A85DE9">
        <w:rPr>
          <w:rFonts w:ascii="Arial Black" w:hAnsi="Arial Black" w:cs="Arial"/>
          <w:b/>
          <w:bCs/>
          <w:color w:val="000000"/>
          <w:sz w:val="32"/>
          <w:szCs w:val="32"/>
          <w:lang w:val="ro-RO"/>
        </w:rPr>
        <w:t xml:space="preserve"> I E</w:t>
      </w:r>
    </w:p>
    <w:p w:rsidR="002B66E6" w:rsidRPr="00A85DE9" w:rsidRDefault="002B66E6" w:rsidP="00A85DE9">
      <w:pPr>
        <w:jc w:val="center"/>
        <w:rPr>
          <w:b/>
          <w:bCs/>
          <w:color w:val="000000"/>
          <w:sz w:val="22"/>
          <w:szCs w:val="22"/>
          <w:lang w:val="ro-RO"/>
        </w:rPr>
      </w:pPr>
      <w:r w:rsidRPr="00A85DE9">
        <w:rPr>
          <w:bCs/>
          <w:color w:val="000000"/>
          <w:sz w:val="22"/>
          <w:szCs w:val="22"/>
          <w:lang w:val="ro-RO"/>
        </w:rPr>
        <w:t>Nr.</w:t>
      </w:r>
      <w:r w:rsidR="00D71EBC">
        <w:rPr>
          <w:bCs/>
          <w:color w:val="000000"/>
          <w:sz w:val="22"/>
          <w:szCs w:val="22"/>
          <w:lang w:val="ro-RO"/>
        </w:rPr>
        <w:t>163</w:t>
      </w:r>
      <w:r w:rsidRPr="00A85DE9">
        <w:rPr>
          <w:bCs/>
          <w:color w:val="000000"/>
          <w:sz w:val="22"/>
          <w:szCs w:val="22"/>
          <w:lang w:val="ro-RO"/>
        </w:rPr>
        <w:t>/</w:t>
      </w:r>
      <w:r w:rsidR="00D71EBC">
        <w:rPr>
          <w:bCs/>
          <w:color w:val="000000"/>
          <w:sz w:val="22"/>
          <w:szCs w:val="22"/>
          <w:lang w:val="ro-RO"/>
        </w:rPr>
        <w:t>07.04.</w:t>
      </w:r>
      <w:r w:rsidRPr="00A85DE9">
        <w:rPr>
          <w:bCs/>
          <w:color w:val="000000"/>
          <w:sz w:val="22"/>
          <w:szCs w:val="22"/>
          <w:lang w:val="ro-RO"/>
        </w:rPr>
        <w:t>2017</w:t>
      </w:r>
    </w:p>
    <w:p w:rsidR="002B66E6" w:rsidRPr="00A85DE9" w:rsidRDefault="002B66E6" w:rsidP="00840F72">
      <w:pPr>
        <w:jc w:val="center"/>
        <w:rPr>
          <w:bCs/>
          <w:color w:val="000000"/>
          <w:sz w:val="22"/>
          <w:szCs w:val="22"/>
          <w:lang w:val="ro-RO"/>
        </w:rPr>
      </w:pPr>
      <w:r w:rsidRPr="00A85DE9">
        <w:rPr>
          <w:bCs/>
          <w:color w:val="000000"/>
          <w:sz w:val="22"/>
          <w:szCs w:val="22"/>
          <w:lang w:val="ro-RO"/>
        </w:rPr>
        <w:t xml:space="preserve">privind </w:t>
      </w:r>
      <w:r w:rsidR="00840F72">
        <w:rPr>
          <w:bCs/>
          <w:color w:val="000000"/>
          <w:sz w:val="22"/>
          <w:szCs w:val="22"/>
          <w:lang w:val="ro-RO"/>
        </w:rPr>
        <w:t xml:space="preserve">măsurile pentru evitarea producerii situațiilor de urgență generate de arderea miriștilor, a vegetației uscate și a resturilor vegetale </w:t>
      </w:r>
    </w:p>
    <w:p w:rsidR="002B66E6" w:rsidRPr="00A85DE9" w:rsidRDefault="002B66E6" w:rsidP="002B66E6">
      <w:pPr>
        <w:jc w:val="center"/>
        <w:rPr>
          <w:bCs/>
          <w:i/>
          <w:color w:val="000000"/>
          <w:sz w:val="22"/>
          <w:szCs w:val="22"/>
          <w:lang w:val="ro-RO"/>
        </w:rPr>
      </w:pPr>
    </w:p>
    <w:p w:rsidR="005F5C19" w:rsidRPr="00A85DE9" w:rsidRDefault="005F5C19" w:rsidP="005F5C19">
      <w:pPr>
        <w:rPr>
          <w:bCs/>
          <w:color w:val="000000"/>
          <w:sz w:val="22"/>
          <w:szCs w:val="22"/>
          <w:lang w:val="ro-RO"/>
        </w:rPr>
      </w:pPr>
      <w:r w:rsidRPr="00A85DE9">
        <w:rPr>
          <w:bCs/>
          <w:color w:val="000000"/>
          <w:sz w:val="22"/>
          <w:szCs w:val="22"/>
        </w:rPr>
        <w:t>Primarulcomunei IBĂNE</w:t>
      </w:r>
      <w:r w:rsidR="00A85DE9" w:rsidRPr="00A85DE9">
        <w:rPr>
          <w:bCs/>
          <w:color w:val="000000"/>
          <w:sz w:val="22"/>
          <w:szCs w:val="22"/>
        </w:rPr>
        <w:t>Ş</w:t>
      </w:r>
      <w:r w:rsidRPr="00A85DE9">
        <w:rPr>
          <w:bCs/>
          <w:color w:val="000000"/>
          <w:sz w:val="22"/>
          <w:szCs w:val="22"/>
        </w:rPr>
        <w:t>TI, judeţul MUREŞ,</w:t>
      </w:r>
    </w:p>
    <w:p w:rsidR="002B66E6" w:rsidRPr="00A85DE9" w:rsidRDefault="002B66E6" w:rsidP="002B66E6">
      <w:pPr>
        <w:jc w:val="both"/>
        <w:rPr>
          <w:bCs/>
          <w:color w:val="000000"/>
          <w:sz w:val="22"/>
          <w:szCs w:val="22"/>
          <w:lang w:val="ro-RO"/>
        </w:rPr>
      </w:pPr>
      <w:r w:rsidRPr="00A85DE9">
        <w:rPr>
          <w:bCs/>
          <w:color w:val="000000"/>
          <w:sz w:val="22"/>
          <w:szCs w:val="22"/>
          <w:lang w:val="ro-RO"/>
        </w:rPr>
        <w:t>Având în vedere temeiurile juridice prevăzute de dispoziţiile:</w:t>
      </w:r>
    </w:p>
    <w:p w:rsidR="002B66E6" w:rsidRPr="00A85DE9" w:rsidRDefault="00FE3901" w:rsidP="00FE3901">
      <w:pPr>
        <w:jc w:val="both"/>
        <w:rPr>
          <w:bCs/>
          <w:color w:val="000000"/>
          <w:sz w:val="22"/>
          <w:szCs w:val="22"/>
          <w:lang w:val="ro-RO"/>
        </w:rPr>
      </w:pPr>
      <w:r>
        <w:rPr>
          <w:bCs/>
          <w:color w:val="000000"/>
          <w:sz w:val="22"/>
          <w:szCs w:val="22"/>
          <w:lang w:val="ro-RO"/>
        </w:rPr>
        <w:t xml:space="preserve">- </w:t>
      </w:r>
      <w:r w:rsidR="002B66E6" w:rsidRPr="00A85DE9">
        <w:rPr>
          <w:bCs/>
          <w:color w:val="000000"/>
          <w:sz w:val="22"/>
          <w:szCs w:val="22"/>
          <w:lang w:val="ro-RO"/>
        </w:rPr>
        <w:t xml:space="preserve">art. 120 alin. (1) </w:t>
      </w:r>
      <w:r w:rsidR="00A85DE9" w:rsidRPr="00A85DE9">
        <w:rPr>
          <w:bCs/>
          <w:color w:val="000000"/>
          <w:sz w:val="22"/>
          <w:szCs w:val="22"/>
          <w:lang w:val="ro-RO"/>
        </w:rPr>
        <w:t>şi art. 121 alin. (1) ş</w:t>
      </w:r>
      <w:r w:rsidR="002B66E6" w:rsidRPr="00A85DE9">
        <w:rPr>
          <w:bCs/>
          <w:color w:val="000000"/>
          <w:sz w:val="22"/>
          <w:szCs w:val="22"/>
          <w:lang w:val="ro-RO"/>
        </w:rPr>
        <w:t>i alin. (2) din Constitu</w:t>
      </w:r>
      <w:r w:rsidR="00A85DE9" w:rsidRPr="00A85DE9">
        <w:rPr>
          <w:bCs/>
          <w:color w:val="000000"/>
          <w:sz w:val="22"/>
          <w:szCs w:val="22"/>
          <w:lang w:val="ro-RO"/>
        </w:rPr>
        <w:t>ţ</w:t>
      </w:r>
      <w:r w:rsidR="002B66E6" w:rsidRPr="00A85DE9">
        <w:rPr>
          <w:bCs/>
          <w:color w:val="000000"/>
          <w:sz w:val="22"/>
          <w:szCs w:val="22"/>
          <w:lang w:val="ro-RO"/>
        </w:rPr>
        <w:t>ia României, republicată;</w:t>
      </w:r>
    </w:p>
    <w:p w:rsidR="002B66E6" w:rsidRPr="00A85DE9" w:rsidRDefault="00FE3901" w:rsidP="00FE3901">
      <w:pPr>
        <w:jc w:val="both"/>
        <w:rPr>
          <w:bCs/>
          <w:color w:val="000000"/>
          <w:sz w:val="22"/>
          <w:szCs w:val="22"/>
          <w:lang w:val="ro-RO"/>
        </w:rPr>
      </w:pPr>
      <w:r>
        <w:rPr>
          <w:bCs/>
          <w:color w:val="000000"/>
          <w:sz w:val="22"/>
          <w:szCs w:val="22"/>
          <w:lang w:val="ro-RO"/>
        </w:rPr>
        <w:t>-</w:t>
      </w:r>
      <w:r w:rsidR="002B66E6" w:rsidRPr="00A85DE9">
        <w:rPr>
          <w:bCs/>
          <w:color w:val="000000"/>
          <w:sz w:val="22"/>
          <w:szCs w:val="22"/>
          <w:lang w:val="ro-RO"/>
        </w:rPr>
        <w:t xml:space="preserve">art. 3, art. 4 </w:t>
      </w:r>
      <w:r w:rsidR="00A85DE9" w:rsidRPr="00A85DE9">
        <w:rPr>
          <w:bCs/>
          <w:color w:val="000000"/>
          <w:sz w:val="22"/>
          <w:szCs w:val="22"/>
          <w:lang w:val="ro-RO"/>
        </w:rPr>
        <w:t>ş</w:t>
      </w:r>
      <w:r w:rsidR="002B66E6" w:rsidRPr="00A85DE9">
        <w:rPr>
          <w:bCs/>
          <w:color w:val="000000"/>
          <w:sz w:val="22"/>
          <w:szCs w:val="22"/>
          <w:lang w:val="ro-RO"/>
        </w:rPr>
        <w:t>i art. 6 paragraful 1 din Carta europeană a autonomiei locale, adoptată la Strasbourg la 15 octombrie 1985, ratificată prin Legea nr. 199/1997;</w:t>
      </w:r>
    </w:p>
    <w:p w:rsidR="002B66E6" w:rsidRDefault="00FE3901" w:rsidP="00FE3901">
      <w:pPr>
        <w:jc w:val="both"/>
        <w:rPr>
          <w:bCs/>
          <w:color w:val="000000"/>
          <w:sz w:val="22"/>
          <w:szCs w:val="22"/>
          <w:lang w:val="ro-RO"/>
        </w:rPr>
      </w:pPr>
      <w:r>
        <w:rPr>
          <w:bCs/>
          <w:color w:val="000000"/>
          <w:sz w:val="22"/>
          <w:szCs w:val="22"/>
          <w:lang w:val="ro-RO"/>
        </w:rPr>
        <w:t>-</w:t>
      </w:r>
      <w:r w:rsidR="002B66E6" w:rsidRPr="00A85DE9">
        <w:rPr>
          <w:bCs/>
          <w:color w:val="000000"/>
          <w:sz w:val="22"/>
          <w:szCs w:val="22"/>
          <w:lang w:val="ro-RO"/>
        </w:rPr>
        <w:t>art. 7 alin. (2) din Codul Civil;</w:t>
      </w:r>
    </w:p>
    <w:p w:rsidR="00840F72" w:rsidRDefault="00FE3901" w:rsidP="00FE3901">
      <w:pPr>
        <w:jc w:val="both"/>
        <w:rPr>
          <w:bCs/>
          <w:color w:val="000000"/>
          <w:sz w:val="22"/>
          <w:szCs w:val="22"/>
          <w:lang w:val="ro-RO"/>
        </w:rPr>
      </w:pPr>
      <w:r>
        <w:rPr>
          <w:bCs/>
          <w:color w:val="000000"/>
          <w:sz w:val="22"/>
          <w:szCs w:val="22"/>
          <w:lang w:val="ro-RO"/>
        </w:rPr>
        <w:t>-</w:t>
      </w:r>
      <w:r w:rsidR="00840F72">
        <w:rPr>
          <w:bCs/>
          <w:color w:val="000000"/>
          <w:sz w:val="22"/>
          <w:szCs w:val="22"/>
          <w:lang w:val="ro-RO"/>
        </w:rPr>
        <w:t>Ordinul nr.123/09.03.2017 privind aprobarea măsurilor</w:t>
      </w:r>
      <w:r w:rsidR="00840F72" w:rsidRPr="00840F72">
        <w:rPr>
          <w:bCs/>
          <w:color w:val="000000"/>
          <w:sz w:val="22"/>
          <w:szCs w:val="22"/>
          <w:lang w:val="ro-RO"/>
        </w:rPr>
        <w:t xml:space="preserve"> pentru evitarea producerii situațiilor de urgență generate de arderea miriștilor, a vegetației uscate și a resturilor vegetale</w:t>
      </w:r>
      <w:r w:rsidR="00840F72">
        <w:rPr>
          <w:bCs/>
          <w:color w:val="000000"/>
          <w:sz w:val="22"/>
          <w:szCs w:val="22"/>
          <w:lang w:val="ro-RO"/>
        </w:rPr>
        <w:t xml:space="preserve"> lanivelul județului Mureș, pentru anul 2017</w:t>
      </w:r>
      <w:r w:rsidR="00475CB3">
        <w:rPr>
          <w:bCs/>
          <w:color w:val="000000"/>
          <w:sz w:val="22"/>
          <w:szCs w:val="22"/>
          <w:lang w:val="ro-RO"/>
        </w:rPr>
        <w:t xml:space="preserve"> emis de către Prefectul Județului Mureș</w:t>
      </w:r>
      <w:r w:rsidR="00840F72">
        <w:rPr>
          <w:bCs/>
          <w:color w:val="000000"/>
          <w:sz w:val="22"/>
          <w:szCs w:val="22"/>
          <w:lang w:val="ro-RO"/>
        </w:rPr>
        <w:t>;</w:t>
      </w:r>
    </w:p>
    <w:p w:rsidR="00840F72" w:rsidRDefault="00FE3901" w:rsidP="00FE3901">
      <w:pPr>
        <w:jc w:val="both"/>
        <w:rPr>
          <w:bCs/>
          <w:color w:val="000000"/>
          <w:sz w:val="22"/>
          <w:szCs w:val="22"/>
          <w:lang w:val="ro-RO"/>
        </w:rPr>
      </w:pPr>
      <w:r>
        <w:rPr>
          <w:bCs/>
          <w:color w:val="000000"/>
          <w:sz w:val="22"/>
          <w:szCs w:val="22"/>
          <w:lang w:val="ro-RO"/>
        </w:rPr>
        <w:t>-</w:t>
      </w:r>
      <w:r w:rsidR="00840F72">
        <w:rPr>
          <w:bCs/>
          <w:color w:val="000000"/>
          <w:sz w:val="22"/>
          <w:szCs w:val="22"/>
          <w:lang w:val="ro-RO"/>
        </w:rPr>
        <w:t>Prevederile Legii nr.307/2006 privind apărarea împotriva incendiilor, cu modificările și completările ulterioare;</w:t>
      </w:r>
    </w:p>
    <w:p w:rsidR="00840F72" w:rsidRDefault="00FE3901" w:rsidP="00FE3901">
      <w:pPr>
        <w:jc w:val="both"/>
        <w:rPr>
          <w:bCs/>
          <w:color w:val="000000"/>
          <w:sz w:val="22"/>
          <w:szCs w:val="22"/>
          <w:lang w:val="ro-RO"/>
        </w:rPr>
      </w:pPr>
      <w:r>
        <w:rPr>
          <w:bCs/>
          <w:color w:val="000000"/>
          <w:sz w:val="22"/>
          <w:szCs w:val="22"/>
          <w:lang w:val="ro-RO"/>
        </w:rPr>
        <w:t>-</w:t>
      </w:r>
      <w:r w:rsidR="00840F72">
        <w:rPr>
          <w:bCs/>
          <w:color w:val="000000"/>
          <w:sz w:val="22"/>
          <w:szCs w:val="22"/>
          <w:lang w:val="ro-RO"/>
        </w:rPr>
        <w:t>Legea nr.107/1996 a apelor, cu modificările și completările ulterioare;</w:t>
      </w:r>
    </w:p>
    <w:p w:rsidR="00840F72" w:rsidRDefault="00FE3901" w:rsidP="00FE3901">
      <w:pPr>
        <w:jc w:val="both"/>
        <w:rPr>
          <w:bCs/>
          <w:color w:val="000000"/>
          <w:sz w:val="22"/>
          <w:szCs w:val="22"/>
          <w:lang w:val="ro-RO"/>
        </w:rPr>
      </w:pPr>
      <w:r>
        <w:rPr>
          <w:bCs/>
          <w:color w:val="000000"/>
          <w:sz w:val="22"/>
          <w:szCs w:val="22"/>
          <w:lang w:val="ro-RO"/>
        </w:rPr>
        <w:t>-</w:t>
      </w:r>
      <w:r w:rsidR="00840F72">
        <w:rPr>
          <w:bCs/>
          <w:color w:val="000000"/>
          <w:sz w:val="22"/>
          <w:szCs w:val="22"/>
          <w:lang w:val="ro-RO"/>
        </w:rPr>
        <w:t>O.U.G. nr.195/2005 privind protecția mediului</w:t>
      </w:r>
      <w:r>
        <w:rPr>
          <w:bCs/>
          <w:color w:val="000000"/>
          <w:sz w:val="22"/>
          <w:szCs w:val="22"/>
          <w:lang w:val="ro-RO"/>
        </w:rPr>
        <w:t xml:space="preserve"> , modificată și completată prin Ordinul nr.605/579/2008 emis de ministrul internelor și reformei administrative și al ministrului agriculturii și dezvoltării rurale;</w:t>
      </w:r>
    </w:p>
    <w:p w:rsidR="00FE3901" w:rsidRDefault="00FE3901" w:rsidP="00FE3901">
      <w:pPr>
        <w:jc w:val="both"/>
        <w:rPr>
          <w:bCs/>
          <w:color w:val="000000"/>
          <w:sz w:val="22"/>
          <w:szCs w:val="22"/>
          <w:lang w:val="ro-RO"/>
        </w:rPr>
      </w:pPr>
      <w:r>
        <w:rPr>
          <w:bCs/>
          <w:color w:val="000000"/>
          <w:sz w:val="22"/>
          <w:szCs w:val="22"/>
          <w:lang w:val="ro-RO"/>
        </w:rPr>
        <w:t>- Ordinul ministrului administrației și internelor nr.163/2007 pentru aprobarea Normelor generale de apărare împotriva incendiilor, cu modificările și completările ulterioare;</w:t>
      </w:r>
    </w:p>
    <w:p w:rsidR="00FE3901" w:rsidRPr="00A85DE9" w:rsidRDefault="00FE3901" w:rsidP="00FE3901">
      <w:pPr>
        <w:jc w:val="both"/>
        <w:rPr>
          <w:bCs/>
          <w:color w:val="000000"/>
          <w:sz w:val="22"/>
          <w:szCs w:val="22"/>
          <w:lang w:val="ro-RO"/>
        </w:rPr>
      </w:pPr>
      <w:r>
        <w:rPr>
          <w:bCs/>
          <w:color w:val="000000"/>
          <w:sz w:val="22"/>
          <w:szCs w:val="22"/>
          <w:lang w:val="ro-RO"/>
        </w:rPr>
        <w:t>-H.G. nr.537/2007 privind stabilirea și sancționarea contravențiilor la normele de prevenire și stingere a incendiilor;</w:t>
      </w:r>
    </w:p>
    <w:p w:rsidR="002B66E6" w:rsidRPr="00A85DE9" w:rsidRDefault="002B66E6" w:rsidP="002B66E6">
      <w:pPr>
        <w:jc w:val="both"/>
        <w:rPr>
          <w:color w:val="000000"/>
          <w:sz w:val="22"/>
          <w:szCs w:val="22"/>
          <w:lang w:val="ro-RO"/>
        </w:rPr>
      </w:pPr>
      <w:r w:rsidRPr="00A85DE9">
        <w:rPr>
          <w:color w:val="000000"/>
          <w:sz w:val="22"/>
          <w:szCs w:val="22"/>
          <w:lang w:val="ro-RO"/>
        </w:rPr>
        <w:t xml:space="preserve">În temeiul </w:t>
      </w:r>
      <w:r w:rsidR="00FE3901">
        <w:rPr>
          <w:color w:val="000000"/>
          <w:sz w:val="22"/>
          <w:szCs w:val="22"/>
          <w:lang w:val="ro-RO"/>
        </w:rPr>
        <w:t xml:space="preserve">art.63 alin.1 lit.”d” coroborat cu alin.(5), lit.”b”, </w:t>
      </w:r>
      <w:r w:rsidRPr="00A85DE9">
        <w:rPr>
          <w:color w:val="000000"/>
          <w:sz w:val="22"/>
          <w:szCs w:val="22"/>
          <w:lang w:val="ro-RO"/>
        </w:rPr>
        <w:t>art. 68 alin. (</w:t>
      </w:r>
      <w:r w:rsidR="00FE3901">
        <w:rPr>
          <w:color w:val="000000"/>
          <w:sz w:val="22"/>
          <w:szCs w:val="22"/>
          <w:lang w:val="ro-RO"/>
        </w:rPr>
        <w:t>1</w:t>
      </w:r>
      <w:r w:rsidRPr="00A85DE9">
        <w:rPr>
          <w:color w:val="000000"/>
          <w:sz w:val="22"/>
          <w:szCs w:val="22"/>
          <w:lang w:val="ro-RO"/>
        </w:rPr>
        <w:t xml:space="preserve">) şi celor ale art. 115 alin. (1) lit. a) din Legea administraţiei publice locale nr. 215/2001, republicată, cu modificările </w:t>
      </w:r>
      <w:r w:rsidR="00A85DE9" w:rsidRPr="00A85DE9">
        <w:rPr>
          <w:color w:val="000000"/>
          <w:sz w:val="22"/>
          <w:szCs w:val="22"/>
          <w:lang w:val="ro-RO"/>
        </w:rPr>
        <w:t>ş</w:t>
      </w:r>
      <w:r w:rsidRPr="00A85DE9">
        <w:rPr>
          <w:color w:val="000000"/>
          <w:sz w:val="22"/>
          <w:szCs w:val="22"/>
          <w:lang w:val="ro-RO"/>
        </w:rPr>
        <w:t>i completările ulterioare,</w:t>
      </w:r>
    </w:p>
    <w:p w:rsidR="002B66E6" w:rsidRPr="00A85DE9" w:rsidRDefault="002B66E6" w:rsidP="002B66E6">
      <w:pPr>
        <w:jc w:val="center"/>
        <w:rPr>
          <w:bCs/>
          <w:i/>
          <w:color w:val="000000"/>
          <w:sz w:val="22"/>
          <w:szCs w:val="22"/>
          <w:lang w:val="ro-RO"/>
        </w:rPr>
      </w:pPr>
    </w:p>
    <w:p w:rsidR="002B66E6" w:rsidRPr="00FE3901" w:rsidRDefault="002B66E6" w:rsidP="002B66E6">
      <w:pPr>
        <w:jc w:val="center"/>
        <w:rPr>
          <w:b/>
          <w:bCs/>
          <w:i/>
          <w:color w:val="000000"/>
          <w:sz w:val="22"/>
          <w:szCs w:val="22"/>
          <w:lang w:val="ro-RO"/>
        </w:rPr>
      </w:pPr>
      <w:r w:rsidRPr="00FE3901">
        <w:rPr>
          <w:b/>
          <w:bCs/>
          <w:i/>
          <w:color w:val="000000"/>
          <w:sz w:val="22"/>
          <w:szCs w:val="22"/>
          <w:lang w:val="ro-RO"/>
        </w:rPr>
        <w:t>D I S P U N :</w:t>
      </w:r>
    </w:p>
    <w:p w:rsidR="002B66E6" w:rsidRPr="00A85DE9" w:rsidRDefault="002B66E6" w:rsidP="002B66E6">
      <w:pPr>
        <w:jc w:val="both"/>
        <w:rPr>
          <w:bCs/>
          <w:i/>
          <w:color w:val="000000"/>
          <w:sz w:val="22"/>
          <w:szCs w:val="22"/>
          <w:lang w:val="ro-RO"/>
        </w:rPr>
      </w:pPr>
    </w:p>
    <w:p w:rsidR="00F00C1B" w:rsidRDefault="002B66E6" w:rsidP="00F00C1B">
      <w:pPr>
        <w:ind w:firstLine="720"/>
        <w:jc w:val="both"/>
        <w:rPr>
          <w:bCs/>
          <w:color w:val="000000"/>
          <w:sz w:val="22"/>
          <w:szCs w:val="22"/>
          <w:lang w:val="ro-RO"/>
        </w:rPr>
      </w:pPr>
      <w:r w:rsidRPr="00F00C1B">
        <w:rPr>
          <w:b/>
          <w:bCs/>
          <w:color w:val="000000"/>
          <w:sz w:val="22"/>
          <w:szCs w:val="22"/>
          <w:lang w:val="ro-RO"/>
        </w:rPr>
        <w:t>Art. 1.</w:t>
      </w:r>
      <w:r w:rsidR="004D734E" w:rsidRPr="00A85DE9">
        <w:rPr>
          <w:bCs/>
          <w:color w:val="000000"/>
          <w:sz w:val="22"/>
          <w:szCs w:val="22"/>
          <w:lang w:val="ro-RO"/>
        </w:rPr>
        <w:t xml:space="preserve">– </w:t>
      </w:r>
      <w:r w:rsidR="00F00C1B">
        <w:rPr>
          <w:bCs/>
          <w:color w:val="000000"/>
          <w:sz w:val="22"/>
          <w:szCs w:val="22"/>
          <w:lang w:val="ro-RO"/>
        </w:rPr>
        <w:t>(1) Se interzice arderea miriștilor, vegetației uscate și a resturilor vegetale, nesuprave</w:t>
      </w:r>
      <w:r w:rsidR="00475CB3">
        <w:rPr>
          <w:bCs/>
          <w:color w:val="000000"/>
          <w:sz w:val="22"/>
          <w:szCs w:val="22"/>
          <w:lang w:val="ro-RO"/>
        </w:rPr>
        <w:t>g</w:t>
      </w:r>
      <w:r w:rsidR="00F00C1B">
        <w:rPr>
          <w:bCs/>
          <w:color w:val="000000"/>
          <w:sz w:val="22"/>
          <w:szCs w:val="22"/>
          <w:lang w:val="ro-RO"/>
        </w:rPr>
        <w:t xml:space="preserve">heată sau în cazul în care condițiile meteorologice sunt nefavorabile, respectiv, vânt. </w:t>
      </w:r>
    </w:p>
    <w:p w:rsidR="002B66E6" w:rsidRDefault="00F00C1B" w:rsidP="00F00C1B">
      <w:pPr>
        <w:ind w:firstLine="720"/>
        <w:jc w:val="both"/>
        <w:rPr>
          <w:bCs/>
          <w:color w:val="000000"/>
          <w:sz w:val="22"/>
          <w:szCs w:val="22"/>
          <w:lang w:val="ro-RO"/>
        </w:rPr>
      </w:pPr>
      <w:r>
        <w:rPr>
          <w:bCs/>
          <w:color w:val="000000"/>
          <w:sz w:val="22"/>
          <w:szCs w:val="22"/>
          <w:lang w:val="ro-RO"/>
        </w:rPr>
        <w:t xml:space="preserve">(2) Arderea  </w:t>
      </w:r>
      <w:r w:rsidRPr="00F00C1B">
        <w:rPr>
          <w:bCs/>
          <w:color w:val="000000"/>
          <w:sz w:val="22"/>
          <w:szCs w:val="22"/>
          <w:lang w:val="ro-RO"/>
        </w:rPr>
        <w:t xml:space="preserve">miriștilor, vegetației uscate și a resturilor vegetale, </w:t>
      </w:r>
      <w:r>
        <w:rPr>
          <w:bCs/>
          <w:color w:val="000000"/>
          <w:sz w:val="22"/>
          <w:szCs w:val="22"/>
          <w:lang w:val="ro-RO"/>
        </w:rPr>
        <w:t>s</w:t>
      </w:r>
      <w:r w:rsidR="002C443D">
        <w:rPr>
          <w:bCs/>
          <w:color w:val="000000"/>
          <w:sz w:val="22"/>
          <w:szCs w:val="22"/>
          <w:lang w:val="ro-RO"/>
        </w:rPr>
        <w:t xml:space="preserve">e va face doar în cursul zilei iar aprinderea acestora se va face </w:t>
      </w:r>
      <w:r w:rsidR="00475CB3">
        <w:rPr>
          <w:bCs/>
          <w:color w:val="000000"/>
          <w:sz w:val="22"/>
          <w:szCs w:val="22"/>
          <w:lang w:val="ro-RO"/>
        </w:rPr>
        <w:t>înainte de ora</w:t>
      </w:r>
      <w:r>
        <w:rPr>
          <w:bCs/>
          <w:color w:val="000000"/>
          <w:sz w:val="22"/>
          <w:szCs w:val="22"/>
          <w:lang w:val="ro-RO"/>
        </w:rPr>
        <w:t xml:space="preserve"> 14,00</w:t>
      </w:r>
      <w:r w:rsidR="00475CB3">
        <w:rPr>
          <w:bCs/>
          <w:color w:val="000000"/>
          <w:sz w:val="22"/>
          <w:szCs w:val="22"/>
          <w:lang w:val="ro-RO"/>
        </w:rPr>
        <w:t xml:space="preserve"> și va fi supravegheat</w:t>
      </w:r>
      <w:r w:rsidR="002C443D">
        <w:rPr>
          <w:bCs/>
          <w:color w:val="000000"/>
          <w:sz w:val="22"/>
          <w:szCs w:val="22"/>
          <w:lang w:val="ro-RO"/>
        </w:rPr>
        <w:t>ă</w:t>
      </w:r>
      <w:bookmarkStart w:id="0" w:name="_GoBack"/>
      <w:bookmarkEnd w:id="0"/>
      <w:r w:rsidR="00475CB3">
        <w:rPr>
          <w:bCs/>
          <w:color w:val="000000"/>
          <w:sz w:val="22"/>
          <w:szCs w:val="22"/>
          <w:lang w:val="ro-RO"/>
        </w:rPr>
        <w:t xml:space="preserve"> până la stingere</w:t>
      </w:r>
      <w:r>
        <w:rPr>
          <w:bCs/>
          <w:color w:val="000000"/>
          <w:sz w:val="22"/>
          <w:szCs w:val="22"/>
          <w:lang w:val="ro-RO"/>
        </w:rPr>
        <w:t xml:space="preserve">. </w:t>
      </w:r>
    </w:p>
    <w:p w:rsidR="00F00C1B" w:rsidRDefault="00F00C1B" w:rsidP="00F00C1B">
      <w:pPr>
        <w:ind w:firstLine="720"/>
        <w:jc w:val="both"/>
        <w:rPr>
          <w:bCs/>
          <w:color w:val="000000"/>
          <w:sz w:val="22"/>
          <w:szCs w:val="22"/>
          <w:lang w:val="ro-RO"/>
        </w:rPr>
      </w:pPr>
      <w:r>
        <w:rPr>
          <w:bCs/>
          <w:color w:val="000000"/>
          <w:sz w:val="22"/>
          <w:szCs w:val="22"/>
          <w:lang w:val="ro-RO"/>
        </w:rPr>
        <w:t>(3) Utilizarea focului deschis în locuri cu pericol de incendiu este interzisă.</w:t>
      </w:r>
    </w:p>
    <w:p w:rsidR="00475CB3" w:rsidRDefault="00475CB3" w:rsidP="00F00C1B">
      <w:pPr>
        <w:ind w:firstLine="720"/>
        <w:jc w:val="both"/>
        <w:rPr>
          <w:bCs/>
          <w:color w:val="000000"/>
          <w:sz w:val="22"/>
          <w:szCs w:val="22"/>
          <w:lang w:val="ro-RO"/>
        </w:rPr>
      </w:pPr>
      <w:r>
        <w:rPr>
          <w:bCs/>
          <w:color w:val="000000"/>
          <w:sz w:val="22"/>
          <w:szCs w:val="22"/>
          <w:lang w:val="ro-RO"/>
        </w:rPr>
        <w:t xml:space="preserve">(4) </w:t>
      </w:r>
      <w:r w:rsidRPr="00475CB3">
        <w:rPr>
          <w:bCs/>
          <w:color w:val="000000"/>
          <w:sz w:val="22"/>
          <w:szCs w:val="22"/>
          <w:lang w:val="ro-RO"/>
        </w:rPr>
        <w:t>Utilizarea focului deschis</w:t>
      </w:r>
      <w:r w:rsidR="00FD2541">
        <w:rPr>
          <w:bCs/>
          <w:color w:val="000000"/>
          <w:sz w:val="22"/>
          <w:szCs w:val="22"/>
          <w:lang w:val="ro-RO"/>
        </w:rPr>
        <w:t xml:space="preserve"> </w:t>
      </w:r>
      <w:r w:rsidRPr="00475CB3">
        <w:rPr>
          <w:bCs/>
          <w:color w:val="000000"/>
          <w:sz w:val="22"/>
          <w:szCs w:val="22"/>
          <w:lang w:val="ro-RO"/>
        </w:rPr>
        <w:t>este interzisă</w:t>
      </w:r>
      <w:r>
        <w:rPr>
          <w:bCs/>
          <w:color w:val="000000"/>
          <w:sz w:val="22"/>
          <w:szCs w:val="22"/>
          <w:lang w:val="ro-RO"/>
        </w:rPr>
        <w:t xml:space="preserve"> în zilele de sâmbătă și duminică.</w:t>
      </w:r>
    </w:p>
    <w:p w:rsidR="00F00C1B" w:rsidRPr="00A85DE9" w:rsidRDefault="00F00C1B" w:rsidP="00F00C1B">
      <w:pPr>
        <w:ind w:firstLine="720"/>
        <w:jc w:val="both"/>
        <w:rPr>
          <w:bCs/>
          <w:color w:val="000000"/>
          <w:sz w:val="22"/>
          <w:szCs w:val="22"/>
          <w:lang w:val="ro-RO"/>
        </w:rPr>
      </w:pPr>
      <w:r w:rsidRPr="008B2CEB">
        <w:rPr>
          <w:b/>
          <w:bCs/>
          <w:color w:val="000000"/>
          <w:sz w:val="22"/>
          <w:szCs w:val="22"/>
          <w:lang w:val="ro-RO"/>
        </w:rPr>
        <w:t>Art.2</w:t>
      </w:r>
      <w:r>
        <w:rPr>
          <w:bCs/>
          <w:color w:val="000000"/>
          <w:sz w:val="22"/>
          <w:szCs w:val="22"/>
          <w:lang w:val="ro-RO"/>
        </w:rPr>
        <w:t xml:space="preserve">. - </w:t>
      </w:r>
      <w:r w:rsidRPr="00F00C1B">
        <w:rPr>
          <w:bCs/>
          <w:color w:val="000000"/>
          <w:sz w:val="22"/>
          <w:szCs w:val="22"/>
          <w:lang w:val="ro-RO"/>
        </w:rPr>
        <w:t>Util</w:t>
      </w:r>
      <w:r>
        <w:rPr>
          <w:bCs/>
          <w:color w:val="000000"/>
          <w:sz w:val="22"/>
          <w:szCs w:val="22"/>
          <w:lang w:val="ro-RO"/>
        </w:rPr>
        <w:t>izarea focului deschis</w:t>
      </w:r>
      <w:r w:rsidR="00FD2541">
        <w:rPr>
          <w:bCs/>
          <w:color w:val="000000"/>
          <w:sz w:val="22"/>
          <w:szCs w:val="22"/>
          <w:lang w:val="ro-RO"/>
        </w:rPr>
        <w:t xml:space="preserve"> </w:t>
      </w:r>
      <w:r w:rsidR="008B2CEB">
        <w:rPr>
          <w:color w:val="000000"/>
          <w:sz w:val="22"/>
          <w:szCs w:val="22"/>
          <w:lang w:val="ro-RO"/>
        </w:rPr>
        <w:t>s</w:t>
      </w:r>
      <w:r w:rsidR="008B2CEB" w:rsidRPr="008B2CEB">
        <w:rPr>
          <w:bCs/>
          <w:color w:val="000000"/>
          <w:sz w:val="22"/>
          <w:szCs w:val="22"/>
          <w:lang w:val="ro-RO"/>
        </w:rPr>
        <w:t>e va anunța în prealabil, la Seviciul voluntar pentru situații de urgență al comunei Ibănești.</w:t>
      </w:r>
    </w:p>
    <w:p w:rsidR="00F00C1B" w:rsidRPr="00F00C1B" w:rsidRDefault="002B66E6" w:rsidP="00F00C1B">
      <w:pPr>
        <w:ind w:firstLine="720"/>
        <w:jc w:val="both"/>
        <w:rPr>
          <w:color w:val="000000"/>
          <w:sz w:val="22"/>
          <w:szCs w:val="22"/>
          <w:lang w:val="ro-RO"/>
        </w:rPr>
      </w:pPr>
      <w:r w:rsidRPr="008B2CEB">
        <w:rPr>
          <w:b/>
          <w:bCs/>
          <w:color w:val="000000"/>
          <w:sz w:val="22"/>
          <w:szCs w:val="22"/>
          <w:lang w:val="ro-RO"/>
        </w:rPr>
        <w:t>Art</w:t>
      </w:r>
      <w:r w:rsidR="008B2CEB" w:rsidRPr="008B2CEB">
        <w:rPr>
          <w:b/>
          <w:bCs/>
          <w:color w:val="000000"/>
          <w:sz w:val="22"/>
          <w:szCs w:val="22"/>
          <w:lang w:val="ro-RO"/>
        </w:rPr>
        <w:t>.</w:t>
      </w:r>
      <w:r w:rsidR="00A32CC8" w:rsidRPr="008B2CEB">
        <w:rPr>
          <w:b/>
          <w:bCs/>
          <w:color w:val="000000"/>
          <w:sz w:val="22"/>
          <w:szCs w:val="22"/>
          <w:lang w:val="ro-RO"/>
        </w:rPr>
        <w:t>3</w:t>
      </w:r>
      <w:r w:rsidRPr="008B2CEB">
        <w:rPr>
          <w:b/>
          <w:bCs/>
          <w:color w:val="000000"/>
          <w:sz w:val="22"/>
          <w:szCs w:val="22"/>
          <w:lang w:val="ro-RO"/>
        </w:rPr>
        <w:t>.</w:t>
      </w:r>
      <w:r w:rsidRPr="00A85DE9">
        <w:rPr>
          <w:color w:val="000000"/>
          <w:sz w:val="22"/>
          <w:szCs w:val="22"/>
          <w:lang w:val="ro-RO"/>
        </w:rPr>
        <w:t xml:space="preserve">- Cu aducerea la îndeplinire a prezentei dispoziţii se însărcinează </w:t>
      </w:r>
      <w:r w:rsidR="008B2CEB">
        <w:rPr>
          <w:color w:val="000000"/>
          <w:sz w:val="22"/>
          <w:szCs w:val="22"/>
          <w:lang w:val="ro-RO"/>
        </w:rPr>
        <w:t>primarul comunei Ibănești</w:t>
      </w:r>
      <w:r w:rsidR="00A32CC8" w:rsidRPr="00A85DE9">
        <w:rPr>
          <w:color w:val="000000"/>
          <w:sz w:val="22"/>
          <w:szCs w:val="22"/>
          <w:lang w:val="ro-RO"/>
        </w:rPr>
        <w:t>.</w:t>
      </w:r>
    </w:p>
    <w:p w:rsidR="002B66E6" w:rsidRDefault="002B66E6" w:rsidP="00A32CC8">
      <w:pPr>
        <w:ind w:firstLine="720"/>
        <w:jc w:val="both"/>
        <w:rPr>
          <w:color w:val="000000"/>
          <w:sz w:val="22"/>
          <w:szCs w:val="22"/>
          <w:lang w:val="ro-RO"/>
        </w:rPr>
      </w:pPr>
      <w:r w:rsidRPr="008B2CEB">
        <w:rPr>
          <w:b/>
          <w:bCs/>
          <w:color w:val="000000"/>
          <w:sz w:val="22"/>
          <w:szCs w:val="22"/>
          <w:lang w:val="ro-RO"/>
        </w:rPr>
        <w:t>Art.</w:t>
      </w:r>
      <w:r w:rsidR="00A32CC8" w:rsidRPr="008B2CEB">
        <w:rPr>
          <w:b/>
          <w:bCs/>
          <w:color w:val="000000"/>
          <w:sz w:val="22"/>
          <w:szCs w:val="22"/>
          <w:lang w:val="ro-RO"/>
        </w:rPr>
        <w:t>4</w:t>
      </w:r>
      <w:r w:rsidRPr="008B2CEB">
        <w:rPr>
          <w:b/>
          <w:bCs/>
          <w:color w:val="000000"/>
          <w:sz w:val="22"/>
          <w:szCs w:val="22"/>
          <w:lang w:val="ro-RO"/>
        </w:rPr>
        <w:t>.</w:t>
      </w:r>
      <w:r w:rsidRPr="00A85DE9">
        <w:rPr>
          <w:color w:val="000000"/>
          <w:sz w:val="22"/>
          <w:szCs w:val="22"/>
          <w:lang w:val="ro-RO"/>
        </w:rPr>
        <w:t xml:space="preserve">- </w:t>
      </w:r>
      <w:r w:rsidR="00A32CC8" w:rsidRPr="00A85DE9">
        <w:rPr>
          <w:color w:val="000000"/>
          <w:sz w:val="22"/>
          <w:szCs w:val="22"/>
          <w:lang w:val="ro-RO"/>
        </w:rPr>
        <w:t>Prezenta dispoziţie se comunică</w:t>
      </w:r>
      <w:r w:rsidRPr="00A85DE9">
        <w:rPr>
          <w:color w:val="000000"/>
          <w:sz w:val="22"/>
          <w:szCs w:val="22"/>
          <w:lang w:val="ro-RO"/>
        </w:rPr>
        <w:t xml:space="preserve">, prin intermediul secretarului, în termenul prevăzut de lege, </w:t>
      </w:r>
      <w:r w:rsidR="00A32CC8" w:rsidRPr="00A85DE9">
        <w:rPr>
          <w:color w:val="000000"/>
          <w:sz w:val="22"/>
          <w:szCs w:val="22"/>
          <w:lang w:val="ro-RO"/>
        </w:rPr>
        <w:t>Institu</w:t>
      </w:r>
      <w:r w:rsidR="00A85DE9" w:rsidRPr="00A85DE9">
        <w:rPr>
          <w:color w:val="000000"/>
          <w:sz w:val="22"/>
          <w:szCs w:val="22"/>
          <w:lang w:val="ro-RO"/>
        </w:rPr>
        <w:t>ţ</w:t>
      </w:r>
      <w:r w:rsidR="00A32CC8" w:rsidRPr="00A85DE9">
        <w:rPr>
          <w:color w:val="000000"/>
          <w:sz w:val="22"/>
          <w:szCs w:val="22"/>
          <w:lang w:val="ro-RO"/>
        </w:rPr>
        <w:t>iei P</w:t>
      </w:r>
      <w:r w:rsidRPr="00A85DE9">
        <w:rPr>
          <w:color w:val="000000"/>
          <w:sz w:val="22"/>
          <w:szCs w:val="22"/>
          <w:lang w:val="ro-RO"/>
        </w:rPr>
        <w:t xml:space="preserve">refectului Judeţului </w:t>
      </w:r>
      <w:r w:rsidR="00A32CC8" w:rsidRPr="00A85DE9">
        <w:rPr>
          <w:color w:val="000000"/>
          <w:sz w:val="22"/>
          <w:szCs w:val="22"/>
          <w:lang w:val="ro-RO"/>
        </w:rPr>
        <w:t>Mure</w:t>
      </w:r>
      <w:r w:rsidR="00A85DE9" w:rsidRPr="00A85DE9">
        <w:rPr>
          <w:color w:val="000000"/>
          <w:sz w:val="22"/>
          <w:szCs w:val="22"/>
          <w:lang w:val="ro-RO"/>
        </w:rPr>
        <w:t>ş</w:t>
      </w:r>
      <w:r w:rsidRPr="00A85DE9">
        <w:rPr>
          <w:color w:val="000000"/>
          <w:sz w:val="22"/>
          <w:szCs w:val="22"/>
          <w:lang w:val="ro-RO"/>
        </w:rPr>
        <w:t xml:space="preserve">şi se aduce la cunoştinţă publică prin publicarea pe pagina de internet la adresa </w:t>
      </w:r>
      <w:hyperlink r:id="rId8" w:history="1">
        <w:r w:rsidR="00A32CC8" w:rsidRPr="00A85DE9">
          <w:rPr>
            <w:rStyle w:val="Hyperlink"/>
            <w:sz w:val="22"/>
            <w:szCs w:val="22"/>
            <w:lang w:val="ro-RO"/>
          </w:rPr>
          <w:t>www.ibanesti.ro</w:t>
        </w:r>
      </w:hyperlink>
      <w:r w:rsidRPr="00A85DE9">
        <w:rPr>
          <w:color w:val="000000"/>
          <w:sz w:val="22"/>
          <w:szCs w:val="22"/>
          <w:lang w:val="ro-RO"/>
        </w:rPr>
        <w:t>.</w:t>
      </w:r>
    </w:p>
    <w:p w:rsidR="008B2CEB" w:rsidRPr="00A85DE9" w:rsidRDefault="008B2CEB" w:rsidP="00A32CC8">
      <w:pPr>
        <w:ind w:firstLine="720"/>
        <w:jc w:val="both"/>
        <w:rPr>
          <w:color w:val="000000"/>
          <w:sz w:val="22"/>
          <w:szCs w:val="22"/>
          <w:lang w:val="ro-RO"/>
        </w:rPr>
      </w:pPr>
    </w:p>
    <w:p w:rsidR="00FD08FC" w:rsidRPr="00A85DE9" w:rsidRDefault="00FD08FC" w:rsidP="00B66929">
      <w:pPr>
        <w:jc w:val="center"/>
        <w:rPr>
          <w:b/>
          <w:color w:val="000000"/>
          <w:sz w:val="22"/>
          <w:szCs w:val="22"/>
        </w:rPr>
      </w:pPr>
    </w:p>
    <w:p w:rsidR="00C30E03" w:rsidRPr="00A85DE9" w:rsidRDefault="008B2CEB" w:rsidP="00FD2541">
      <w:pPr>
        <w:ind w:left="4320" w:firstLine="720"/>
        <w:rPr>
          <w:i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</w:t>
      </w:r>
      <w:r w:rsidR="00A85DE9">
        <w:rPr>
          <w:color w:val="000000"/>
          <w:sz w:val="22"/>
          <w:szCs w:val="22"/>
        </w:rPr>
        <w:t>rimar</w:t>
      </w:r>
      <w:r>
        <w:rPr>
          <w:color w:val="000000"/>
          <w:sz w:val="22"/>
          <w:szCs w:val="22"/>
        </w:rPr>
        <w:t>,</w:t>
      </w:r>
      <w:r w:rsidR="00FD2541">
        <w:rPr>
          <w:color w:val="000000"/>
          <w:sz w:val="22"/>
          <w:szCs w:val="22"/>
        </w:rPr>
        <w:tab/>
      </w:r>
      <w:r w:rsidR="00FD2541">
        <w:rPr>
          <w:color w:val="000000"/>
          <w:sz w:val="22"/>
          <w:szCs w:val="22"/>
        </w:rPr>
        <w:tab/>
      </w:r>
      <w:r w:rsidR="00FD2541">
        <w:rPr>
          <w:color w:val="000000"/>
          <w:sz w:val="22"/>
          <w:szCs w:val="22"/>
        </w:rPr>
        <w:tab/>
      </w:r>
      <w:r w:rsidR="00FD2541">
        <w:rPr>
          <w:color w:val="000000"/>
          <w:sz w:val="22"/>
          <w:szCs w:val="22"/>
        </w:rPr>
        <w:tab/>
      </w:r>
      <w:r w:rsidR="00C30E03" w:rsidRPr="00A85DE9">
        <w:rPr>
          <w:i/>
          <w:color w:val="000000"/>
          <w:sz w:val="22"/>
          <w:szCs w:val="22"/>
        </w:rPr>
        <w:t>Avizat de legalitate,</w:t>
      </w:r>
    </w:p>
    <w:p w:rsidR="00C30E03" w:rsidRPr="00A85DE9" w:rsidRDefault="008B2CEB" w:rsidP="00B66929">
      <w:pPr>
        <w:jc w:val="center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ab/>
      </w:r>
      <w:r>
        <w:rPr>
          <w:i/>
          <w:color w:val="000000"/>
          <w:sz w:val="22"/>
          <w:szCs w:val="22"/>
        </w:rPr>
        <w:tab/>
      </w:r>
      <w:r>
        <w:rPr>
          <w:i/>
          <w:color w:val="000000"/>
          <w:sz w:val="22"/>
          <w:szCs w:val="22"/>
        </w:rPr>
        <w:tab/>
        <w:t xml:space="preserve">   </w:t>
      </w:r>
      <w:r w:rsidR="00FD2541">
        <w:rPr>
          <w:i/>
          <w:color w:val="000000"/>
          <w:sz w:val="22"/>
          <w:szCs w:val="22"/>
        </w:rPr>
        <w:tab/>
      </w:r>
      <w:r>
        <w:rPr>
          <w:i/>
          <w:color w:val="000000"/>
          <w:sz w:val="22"/>
          <w:szCs w:val="22"/>
        </w:rPr>
        <w:t>Dan Vasile-Dumitru</w:t>
      </w:r>
      <w:r w:rsidR="00C30E03" w:rsidRPr="00A85DE9">
        <w:rPr>
          <w:i/>
          <w:color w:val="000000"/>
          <w:sz w:val="22"/>
          <w:szCs w:val="22"/>
        </w:rPr>
        <w:tab/>
      </w:r>
      <w:r w:rsidR="00C30E03" w:rsidRPr="00A85DE9">
        <w:rPr>
          <w:i/>
          <w:color w:val="000000"/>
          <w:sz w:val="22"/>
          <w:szCs w:val="22"/>
        </w:rPr>
        <w:tab/>
      </w:r>
      <w:r w:rsidR="00FD2541">
        <w:rPr>
          <w:i/>
          <w:color w:val="000000"/>
          <w:sz w:val="22"/>
          <w:szCs w:val="22"/>
        </w:rPr>
        <w:tab/>
        <w:t>S</w:t>
      </w:r>
      <w:r w:rsidR="00C30E03" w:rsidRPr="00A85DE9">
        <w:rPr>
          <w:i/>
          <w:color w:val="000000"/>
          <w:sz w:val="22"/>
          <w:szCs w:val="22"/>
        </w:rPr>
        <w:t>ecretar,</w:t>
      </w:r>
    </w:p>
    <w:p w:rsidR="00C30E03" w:rsidRPr="00A85DE9" w:rsidRDefault="00C30E03" w:rsidP="00B66929">
      <w:pPr>
        <w:jc w:val="center"/>
        <w:rPr>
          <w:b/>
          <w:i/>
          <w:color w:val="000000"/>
          <w:sz w:val="22"/>
          <w:szCs w:val="22"/>
        </w:rPr>
      </w:pPr>
      <w:r w:rsidRPr="00A85DE9">
        <w:rPr>
          <w:i/>
          <w:color w:val="000000"/>
          <w:sz w:val="22"/>
          <w:szCs w:val="22"/>
        </w:rPr>
        <w:tab/>
      </w:r>
      <w:r w:rsidRPr="00A85DE9">
        <w:rPr>
          <w:i/>
          <w:color w:val="000000"/>
          <w:sz w:val="22"/>
          <w:szCs w:val="22"/>
        </w:rPr>
        <w:tab/>
      </w:r>
      <w:r w:rsidRPr="00A85DE9">
        <w:rPr>
          <w:i/>
          <w:color w:val="000000"/>
          <w:sz w:val="22"/>
          <w:szCs w:val="22"/>
        </w:rPr>
        <w:tab/>
      </w:r>
      <w:r w:rsidRPr="00A85DE9">
        <w:rPr>
          <w:i/>
          <w:color w:val="000000"/>
          <w:sz w:val="22"/>
          <w:szCs w:val="22"/>
        </w:rPr>
        <w:tab/>
      </w:r>
      <w:r w:rsidRPr="00A85DE9">
        <w:rPr>
          <w:i/>
          <w:color w:val="000000"/>
          <w:sz w:val="22"/>
          <w:szCs w:val="22"/>
        </w:rPr>
        <w:tab/>
      </w:r>
      <w:r w:rsidRPr="00A85DE9">
        <w:rPr>
          <w:i/>
          <w:color w:val="000000"/>
          <w:sz w:val="22"/>
          <w:szCs w:val="22"/>
        </w:rPr>
        <w:tab/>
      </w:r>
      <w:r w:rsidR="00FD2541">
        <w:rPr>
          <w:i/>
          <w:color w:val="000000"/>
          <w:sz w:val="22"/>
          <w:szCs w:val="22"/>
        </w:rPr>
        <w:tab/>
      </w:r>
      <w:r w:rsidR="00FD2541">
        <w:rPr>
          <w:i/>
          <w:color w:val="000000"/>
          <w:sz w:val="22"/>
          <w:szCs w:val="22"/>
        </w:rPr>
        <w:tab/>
      </w:r>
      <w:r w:rsidR="00FD2541">
        <w:rPr>
          <w:i/>
          <w:color w:val="000000"/>
          <w:sz w:val="22"/>
          <w:szCs w:val="22"/>
        </w:rPr>
        <w:tab/>
      </w:r>
      <w:r w:rsidR="00FD2541">
        <w:rPr>
          <w:i/>
          <w:color w:val="000000"/>
          <w:sz w:val="22"/>
          <w:szCs w:val="22"/>
        </w:rPr>
        <w:tab/>
      </w:r>
      <w:r w:rsidRPr="00A85DE9">
        <w:rPr>
          <w:i/>
          <w:color w:val="000000"/>
          <w:sz w:val="22"/>
          <w:szCs w:val="22"/>
        </w:rPr>
        <w:t>TodoranCodru</w:t>
      </w:r>
      <w:r w:rsidR="00A85DE9">
        <w:rPr>
          <w:i/>
          <w:color w:val="000000"/>
          <w:sz w:val="22"/>
          <w:szCs w:val="22"/>
        </w:rPr>
        <w:t>ţ</w:t>
      </w:r>
      <w:r w:rsidRPr="00A85DE9">
        <w:rPr>
          <w:i/>
          <w:color w:val="000000"/>
          <w:sz w:val="22"/>
          <w:szCs w:val="22"/>
        </w:rPr>
        <w:t>a-Alexandrina</w:t>
      </w:r>
    </w:p>
    <w:sectPr w:rsidR="00C30E03" w:rsidRPr="00A85DE9" w:rsidSect="00475CB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396" w:right="837" w:bottom="567" w:left="1080" w:header="720" w:footer="14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62A8" w:rsidRDefault="00CF62A8" w:rsidP="00500C86">
      <w:r>
        <w:separator/>
      </w:r>
    </w:p>
  </w:endnote>
  <w:endnote w:type="continuationSeparator" w:id="1">
    <w:p w:rsidR="00CF62A8" w:rsidRDefault="00CF62A8" w:rsidP="00500C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CEB" w:rsidRDefault="008B2CEB">
    <w:pPr>
      <w:pStyle w:val="Subsol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EF5" w:rsidRDefault="00632EF5" w:rsidP="00500C86">
    <w:pPr>
      <w:jc w:val="center"/>
      <w:rPr>
        <w:rFonts w:ascii="Tahoma" w:hAnsi="Tahoma" w:cs="Tahoma"/>
        <w:sz w:val="16"/>
        <w:szCs w:val="16"/>
        <w:lang w:val="en-AU"/>
      </w:rPr>
    </w:pPr>
    <w:r>
      <w:rPr>
        <w:rFonts w:ascii="Tahoma" w:hAnsi="Tahoma" w:cs="Tahoma"/>
        <w:sz w:val="16"/>
        <w:szCs w:val="16"/>
        <w:u w:val="single"/>
        <w:lang w:val="en-AU"/>
      </w:rPr>
      <w:t>Întocmit/Redactat:secretar, CodrutaTodoran</w:t>
    </w:r>
    <w:r>
      <w:rPr>
        <w:rFonts w:ascii="Tahoma" w:hAnsi="Tahoma" w:cs="Tahoma"/>
        <w:sz w:val="16"/>
        <w:szCs w:val="16"/>
        <w:lang w:val="en-AU"/>
      </w:rPr>
      <w:t>_______________________________________________</w:t>
    </w:r>
  </w:p>
  <w:p w:rsidR="00500C86" w:rsidRPr="00500C86" w:rsidRDefault="00500C86" w:rsidP="00500C86">
    <w:pPr>
      <w:jc w:val="center"/>
      <w:rPr>
        <w:rFonts w:ascii="Tahoma" w:hAnsi="Tahoma" w:cs="Tahoma"/>
        <w:sz w:val="16"/>
        <w:szCs w:val="16"/>
        <w:lang w:val="en-AU"/>
      </w:rPr>
    </w:pPr>
    <w:r w:rsidRPr="00500C86">
      <w:rPr>
        <w:rFonts w:ascii="Tahoma" w:hAnsi="Tahoma" w:cs="Tahoma"/>
        <w:sz w:val="16"/>
        <w:szCs w:val="16"/>
        <w:lang w:val="en-AU"/>
      </w:rPr>
      <w:t>RO547325 Ibăneşti, str. Principală nr.708, tel: 0265-538300/fax: 0265-538112</w:t>
    </w:r>
  </w:p>
  <w:p w:rsidR="00500C86" w:rsidRPr="00500C86" w:rsidRDefault="00500C86" w:rsidP="00500C86">
    <w:pPr>
      <w:pStyle w:val="Subsol"/>
      <w:jc w:val="center"/>
    </w:pPr>
    <w:r w:rsidRPr="00500C86">
      <w:rPr>
        <w:rFonts w:ascii="Tahoma" w:eastAsia="Times New Roman" w:hAnsi="Tahoma" w:cs="Tahoma"/>
        <w:sz w:val="16"/>
        <w:szCs w:val="16"/>
        <w:lang w:val="en-AU"/>
      </w:rPr>
      <w:t xml:space="preserve">e-mail: ibanesti@cjmures.ro, web: </w:t>
    </w:r>
    <w:hyperlink r:id="rId1" w:history="1">
      <w:r w:rsidRPr="00500C86">
        <w:rPr>
          <w:rFonts w:ascii="Tahoma" w:eastAsia="Times New Roman" w:hAnsi="Tahoma" w:cs="Tahoma"/>
          <w:sz w:val="16"/>
          <w:szCs w:val="16"/>
          <w:u w:val="single"/>
          <w:lang w:val="ro-RO"/>
        </w:rPr>
        <w:t>www.ibanesti.ro</w:t>
      </w:r>
    </w:hyperlink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CEB" w:rsidRDefault="008B2CEB">
    <w:pPr>
      <w:pStyle w:val="Subsol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62A8" w:rsidRDefault="00CF62A8" w:rsidP="00500C86">
      <w:r>
        <w:separator/>
      </w:r>
    </w:p>
  </w:footnote>
  <w:footnote w:type="continuationSeparator" w:id="1">
    <w:p w:rsidR="00CF62A8" w:rsidRDefault="00CF62A8" w:rsidP="00500C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CEB" w:rsidRDefault="008B2CEB">
    <w:pPr>
      <w:pStyle w:val="Ante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558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Layout w:type="fixed"/>
      <w:tblLook w:val="0000"/>
    </w:tblPr>
    <w:tblGrid>
      <w:gridCol w:w="1908"/>
      <w:gridCol w:w="6480"/>
      <w:gridCol w:w="1170"/>
    </w:tblGrid>
    <w:tr w:rsidR="00500C86" w:rsidRPr="00500C86" w:rsidTr="00DC051F">
      <w:trPr>
        <w:cantSplit/>
        <w:trHeight w:val="699"/>
      </w:trPr>
      <w:tc>
        <w:tcPr>
          <w:tcW w:w="1908" w:type="dxa"/>
          <w:tcBorders>
            <w:top w:val="single" w:sz="12" w:space="0" w:color="auto"/>
          </w:tcBorders>
        </w:tcPr>
        <w:p w:rsidR="00500C86" w:rsidRPr="00DC051F" w:rsidRDefault="00DC051F" w:rsidP="00500C86">
          <w:pPr>
            <w:autoSpaceDE w:val="0"/>
            <w:autoSpaceDN w:val="0"/>
            <w:adjustRightInd w:val="0"/>
            <w:rPr>
              <w:rFonts w:ascii="Arial" w:eastAsia="Calibri" w:hAnsi="Arial" w:cs="Arial"/>
              <w:b/>
              <w:bCs/>
              <w:iCs/>
              <w:color w:val="000000"/>
              <w:sz w:val="28"/>
              <w:szCs w:val="28"/>
            </w:rPr>
          </w:pPr>
          <w:r w:rsidRPr="00DC051F">
            <w:rPr>
              <w:rFonts w:ascii="Arial" w:eastAsia="Calibri" w:hAnsi="Arial" w:cs="Arial"/>
              <w:b/>
              <w:bCs/>
              <w:iCs/>
              <w:noProof/>
              <w:color w:val="000000"/>
              <w:sz w:val="28"/>
              <w:szCs w:val="28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-555625</wp:posOffset>
                </wp:positionH>
                <wp:positionV relativeFrom="paragraph">
                  <wp:posOffset>101600</wp:posOffset>
                </wp:positionV>
                <wp:extent cx="441325" cy="628650"/>
                <wp:effectExtent l="19050" t="0" r="0" b="0"/>
                <wp:wrapSquare wrapText="right"/>
                <wp:docPr id="2" name="Picture 2" descr="C:\Program Files\Indaco\Lege4\Cache\208h867b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Program Files\Indaco\Lege4\Cache\208h867b.t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132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500C86" w:rsidRPr="00DC051F" w:rsidRDefault="00500C86" w:rsidP="00500C86">
          <w:pPr>
            <w:autoSpaceDE w:val="0"/>
            <w:autoSpaceDN w:val="0"/>
            <w:adjustRightInd w:val="0"/>
            <w:rPr>
              <w:rFonts w:ascii="Arial" w:eastAsia="Calibri" w:hAnsi="Arial" w:cs="Arial"/>
              <w:b/>
              <w:bCs/>
              <w:iCs/>
              <w:color w:val="000000"/>
              <w:sz w:val="28"/>
              <w:szCs w:val="28"/>
              <w:lang w:val="ro-RO"/>
            </w:rPr>
          </w:pPr>
        </w:p>
        <w:p w:rsidR="00500C86" w:rsidRPr="00DC051F" w:rsidRDefault="00500C86" w:rsidP="00DC051F">
          <w:pPr>
            <w:autoSpaceDE w:val="0"/>
            <w:autoSpaceDN w:val="0"/>
            <w:adjustRightInd w:val="0"/>
            <w:rPr>
              <w:rFonts w:ascii="Arial" w:hAnsi="Arial" w:cs="Arial"/>
              <w:i/>
              <w:iCs/>
              <w:sz w:val="28"/>
              <w:szCs w:val="28"/>
            </w:rPr>
          </w:pPr>
        </w:p>
      </w:tc>
      <w:tc>
        <w:tcPr>
          <w:tcW w:w="6480" w:type="dxa"/>
          <w:tcBorders>
            <w:top w:val="single" w:sz="12" w:space="0" w:color="auto"/>
          </w:tcBorders>
        </w:tcPr>
        <w:p w:rsidR="00500C86" w:rsidRPr="00500C86" w:rsidRDefault="00500C86" w:rsidP="00500C86">
          <w:pPr>
            <w:widowControl w:val="0"/>
            <w:autoSpaceDE w:val="0"/>
            <w:autoSpaceDN w:val="0"/>
            <w:adjustRightInd w:val="0"/>
            <w:rPr>
              <w:rFonts w:ascii="Bookman Old Style" w:hAnsi="Bookman Old Style" w:cs="Bookman Old Style"/>
              <w:iCs/>
              <w:sz w:val="16"/>
              <w:szCs w:val="16"/>
            </w:rPr>
          </w:pPr>
        </w:p>
        <w:p w:rsidR="00DC051F" w:rsidRPr="00DC051F" w:rsidRDefault="00DC051F" w:rsidP="00DC051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b/>
              <w:bCs/>
              <w:iCs/>
              <w:color w:val="000000"/>
            </w:rPr>
          </w:pPr>
          <w:r w:rsidRPr="00DC051F">
            <w:rPr>
              <w:rFonts w:ascii="Arial" w:eastAsia="Calibri" w:hAnsi="Arial" w:cs="Arial"/>
              <w:b/>
              <w:bCs/>
              <w:iCs/>
              <w:color w:val="000000"/>
            </w:rPr>
            <w:t>ROM</w:t>
          </w:r>
          <w:r w:rsidRPr="00DC051F">
            <w:rPr>
              <w:rFonts w:ascii="Arial" w:eastAsia="Calibri" w:hAnsi="Arial" w:cs="Arial"/>
              <w:b/>
              <w:bCs/>
              <w:iCs/>
              <w:color w:val="000000"/>
              <w:lang w:val="ro-RO"/>
            </w:rPr>
            <w:t>ÂNIA</w:t>
          </w:r>
        </w:p>
        <w:p w:rsidR="00DC051F" w:rsidRPr="00DC051F" w:rsidRDefault="00DC051F" w:rsidP="00DC051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b/>
              <w:bCs/>
              <w:iCs/>
              <w:color w:val="000000"/>
              <w:lang w:val="ro-RO"/>
            </w:rPr>
          </w:pPr>
          <w:r w:rsidRPr="00DC051F">
            <w:rPr>
              <w:rFonts w:ascii="Arial" w:eastAsia="Calibri" w:hAnsi="Arial" w:cs="Arial"/>
              <w:b/>
              <w:bCs/>
              <w:iCs/>
              <w:color w:val="000000"/>
              <w:lang w:val="ro-RO"/>
            </w:rPr>
            <w:t>JUDEŢUL MUREŞ</w:t>
          </w:r>
        </w:p>
        <w:p w:rsidR="00500C86" w:rsidRPr="00500C86" w:rsidRDefault="00DC051F" w:rsidP="00DC051F">
          <w:pPr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sz w:val="16"/>
              <w:szCs w:val="16"/>
              <w:lang w:val="ro-RO"/>
            </w:rPr>
          </w:pPr>
          <w:r w:rsidRPr="00DC051F">
            <w:rPr>
              <w:rFonts w:ascii="Arial" w:eastAsia="Calibri" w:hAnsi="Arial" w:cs="Arial"/>
              <w:b/>
              <w:bCs/>
              <w:iCs/>
              <w:color w:val="000000"/>
              <w:lang w:val="ro-RO"/>
            </w:rPr>
            <w:t>COMUNA IBĂNEŞTI</w:t>
          </w:r>
        </w:p>
        <w:p w:rsidR="00500C86" w:rsidRPr="00DC051F" w:rsidRDefault="00912673" w:rsidP="007D55C4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b/>
              <w:iCs/>
              <w:sz w:val="32"/>
              <w:szCs w:val="32"/>
              <w:lang w:val="ro-RO"/>
            </w:rPr>
          </w:pPr>
          <w:r>
            <w:rPr>
              <w:rFonts w:ascii="Arial" w:hAnsi="Arial" w:cs="Arial"/>
              <w:b/>
              <w:iCs/>
              <w:sz w:val="32"/>
              <w:szCs w:val="32"/>
              <w:lang w:val="ro-RO"/>
            </w:rPr>
            <w:t>Primar</w:t>
          </w:r>
        </w:p>
      </w:tc>
      <w:tc>
        <w:tcPr>
          <w:tcW w:w="1170" w:type="dxa"/>
        </w:tcPr>
        <w:p w:rsidR="00500C86" w:rsidRPr="00500C86" w:rsidRDefault="00187988" w:rsidP="00187988">
          <w:pPr>
            <w:widowControl w:val="0"/>
            <w:tabs>
              <w:tab w:val="center" w:pos="4536"/>
              <w:tab w:val="right" w:pos="9072"/>
            </w:tabs>
            <w:autoSpaceDE w:val="0"/>
            <w:autoSpaceDN w:val="0"/>
            <w:adjustRightInd w:val="0"/>
            <w:ind w:right="-68"/>
            <w:jc w:val="right"/>
            <w:rPr>
              <w:rFonts w:ascii="Arial" w:hAnsi="Arial" w:cs="Arial"/>
              <w:i/>
              <w:iCs/>
              <w:sz w:val="16"/>
              <w:szCs w:val="16"/>
            </w:rPr>
          </w:pPr>
          <w:r>
            <w:rPr>
              <w:rFonts w:ascii="Arial" w:hAnsi="Arial" w:cs="Arial"/>
              <w:i/>
              <w:iCs/>
              <w:noProof/>
              <w:sz w:val="16"/>
              <w:szCs w:val="16"/>
            </w:rPr>
            <w:drawing>
              <wp:inline distT="0" distB="0" distL="0" distR="0">
                <wp:extent cx="581450" cy="666504"/>
                <wp:effectExtent l="0" t="0" r="9525" b="63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uncert2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6010" cy="6717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500C86" w:rsidRDefault="00500C86" w:rsidP="00500C86">
    <w:pPr>
      <w:pStyle w:val="Ante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CEB" w:rsidRDefault="008B2CEB">
    <w:pPr>
      <w:pStyle w:val="Ante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913D7"/>
    <w:multiLevelType w:val="hybridMultilevel"/>
    <w:tmpl w:val="A54A7A98"/>
    <w:lvl w:ilvl="0" w:tplc="ABCA17FE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8924EBD"/>
    <w:multiLevelType w:val="hybridMultilevel"/>
    <w:tmpl w:val="3106FD8A"/>
    <w:lvl w:ilvl="0" w:tplc="95321AA2">
      <w:numFmt w:val="bullet"/>
      <w:lvlText w:val="-"/>
      <w:lvlJc w:val="left"/>
      <w:pPr>
        <w:ind w:left="1155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EB6FC4"/>
    <w:multiLevelType w:val="hybridMultilevel"/>
    <w:tmpl w:val="31143D40"/>
    <w:lvl w:ilvl="0" w:tplc="135C1738">
      <w:start w:val="3"/>
      <w:numFmt w:val="bullet"/>
      <w:lvlText w:val="-"/>
      <w:lvlJc w:val="left"/>
      <w:pPr>
        <w:ind w:left="1155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">
    <w:nsid w:val="585B60EC"/>
    <w:multiLevelType w:val="hybridMultilevel"/>
    <w:tmpl w:val="6BFC121A"/>
    <w:lvl w:ilvl="0" w:tplc="B3183062">
      <w:start w:val="1"/>
      <w:numFmt w:val="upperRoman"/>
      <w:lvlText w:val="%1."/>
      <w:lvlJc w:val="left"/>
      <w:pPr>
        <w:ind w:left="3600" w:hanging="72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">
    <w:nsid w:val="5DD03E0F"/>
    <w:multiLevelType w:val="hybridMultilevel"/>
    <w:tmpl w:val="3B2A40E4"/>
    <w:lvl w:ilvl="0" w:tplc="615ECCE0">
      <w:numFmt w:val="bullet"/>
      <w:lvlText w:val="-"/>
      <w:lvlJc w:val="left"/>
      <w:pPr>
        <w:ind w:left="3240" w:hanging="360"/>
      </w:pPr>
      <w:rPr>
        <w:rFonts w:ascii="Arial" w:eastAsiaTheme="minorHAnsi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5">
    <w:nsid w:val="665A6A55"/>
    <w:multiLevelType w:val="hybridMultilevel"/>
    <w:tmpl w:val="665EB82A"/>
    <w:lvl w:ilvl="0" w:tplc="B16C20F8">
      <w:start w:val="1"/>
      <w:numFmt w:val="lowerLetter"/>
      <w:lvlText w:val="%1)"/>
      <w:lvlJc w:val="left"/>
      <w:pPr>
        <w:ind w:left="1495" w:hanging="360"/>
      </w:pPr>
      <w:rPr>
        <w:b/>
        <w:i/>
      </w:r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6">
    <w:nsid w:val="7634721A"/>
    <w:multiLevelType w:val="hybridMultilevel"/>
    <w:tmpl w:val="7F2C5098"/>
    <w:lvl w:ilvl="0" w:tplc="418E6692">
      <w:numFmt w:val="bullet"/>
      <w:lvlText w:val="-"/>
      <w:lvlJc w:val="left"/>
      <w:pPr>
        <w:ind w:left="55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2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mirrorMargins/>
  <w:defaultTabStop w:val="720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B77978"/>
    <w:rsid w:val="00062B83"/>
    <w:rsid w:val="00073125"/>
    <w:rsid w:val="0008761B"/>
    <w:rsid w:val="00092BB0"/>
    <w:rsid w:val="000B4887"/>
    <w:rsid w:val="000C2E51"/>
    <w:rsid w:val="000E629B"/>
    <w:rsid w:val="0017731C"/>
    <w:rsid w:val="00187988"/>
    <w:rsid w:val="001940E4"/>
    <w:rsid w:val="00214C64"/>
    <w:rsid w:val="00225B46"/>
    <w:rsid w:val="002538B0"/>
    <w:rsid w:val="002B66E6"/>
    <w:rsid w:val="002C443D"/>
    <w:rsid w:val="002D54D5"/>
    <w:rsid w:val="002E54FF"/>
    <w:rsid w:val="002F5EAE"/>
    <w:rsid w:val="003220A1"/>
    <w:rsid w:val="00333A92"/>
    <w:rsid w:val="00333C68"/>
    <w:rsid w:val="00344C0B"/>
    <w:rsid w:val="00362F76"/>
    <w:rsid w:val="00392D26"/>
    <w:rsid w:val="003E786C"/>
    <w:rsid w:val="00455449"/>
    <w:rsid w:val="00475CB3"/>
    <w:rsid w:val="004B5596"/>
    <w:rsid w:val="004C286A"/>
    <w:rsid w:val="004D734E"/>
    <w:rsid w:val="00500C86"/>
    <w:rsid w:val="00502FC8"/>
    <w:rsid w:val="00547050"/>
    <w:rsid w:val="00591C9E"/>
    <w:rsid w:val="00595F33"/>
    <w:rsid w:val="005B37B9"/>
    <w:rsid w:val="005D2467"/>
    <w:rsid w:val="005F5C19"/>
    <w:rsid w:val="005F70BA"/>
    <w:rsid w:val="0061751A"/>
    <w:rsid w:val="00632EF5"/>
    <w:rsid w:val="00641A91"/>
    <w:rsid w:val="00684225"/>
    <w:rsid w:val="006959C5"/>
    <w:rsid w:val="00730777"/>
    <w:rsid w:val="007309EC"/>
    <w:rsid w:val="00747378"/>
    <w:rsid w:val="00765458"/>
    <w:rsid w:val="007942AD"/>
    <w:rsid w:val="007A70F3"/>
    <w:rsid w:val="007D55C4"/>
    <w:rsid w:val="00840F72"/>
    <w:rsid w:val="00844877"/>
    <w:rsid w:val="00863597"/>
    <w:rsid w:val="0089678D"/>
    <w:rsid w:val="008B2CEB"/>
    <w:rsid w:val="008F3270"/>
    <w:rsid w:val="009072F4"/>
    <w:rsid w:val="00912673"/>
    <w:rsid w:val="009353AF"/>
    <w:rsid w:val="009542AF"/>
    <w:rsid w:val="009616F2"/>
    <w:rsid w:val="009901FB"/>
    <w:rsid w:val="009D7C47"/>
    <w:rsid w:val="009F263B"/>
    <w:rsid w:val="00A32CC8"/>
    <w:rsid w:val="00A615F8"/>
    <w:rsid w:val="00A85DE9"/>
    <w:rsid w:val="00AC43C7"/>
    <w:rsid w:val="00B06298"/>
    <w:rsid w:val="00B37C9E"/>
    <w:rsid w:val="00B66929"/>
    <w:rsid w:val="00B66CB6"/>
    <w:rsid w:val="00B77978"/>
    <w:rsid w:val="00BB52A4"/>
    <w:rsid w:val="00BB7CD3"/>
    <w:rsid w:val="00BE6BB8"/>
    <w:rsid w:val="00C02E11"/>
    <w:rsid w:val="00C30E03"/>
    <w:rsid w:val="00C42379"/>
    <w:rsid w:val="00C660B5"/>
    <w:rsid w:val="00C80FAA"/>
    <w:rsid w:val="00CD1779"/>
    <w:rsid w:val="00CF62A8"/>
    <w:rsid w:val="00D253DD"/>
    <w:rsid w:val="00D71EBC"/>
    <w:rsid w:val="00D84551"/>
    <w:rsid w:val="00D91E2D"/>
    <w:rsid w:val="00D92B9B"/>
    <w:rsid w:val="00DC051F"/>
    <w:rsid w:val="00DE5047"/>
    <w:rsid w:val="00DF6171"/>
    <w:rsid w:val="00E107EB"/>
    <w:rsid w:val="00E54B09"/>
    <w:rsid w:val="00E62D12"/>
    <w:rsid w:val="00E907F1"/>
    <w:rsid w:val="00EC2E1A"/>
    <w:rsid w:val="00EC36E3"/>
    <w:rsid w:val="00F00C1B"/>
    <w:rsid w:val="00F13444"/>
    <w:rsid w:val="00F2409F"/>
    <w:rsid w:val="00F63475"/>
    <w:rsid w:val="00F81F31"/>
    <w:rsid w:val="00FA0F82"/>
    <w:rsid w:val="00FA5569"/>
    <w:rsid w:val="00FB1D15"/>
    <w:rsid w:val="00FD01E8"/>
    <w:rsid w:val="00FD08FC"/>
    <w:rsid w:val="00FD2541"/>
    <w:rsid w:val="00FD7726"/>
    <w:rsid w:val="00FE39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9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500C8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ntetCaracter">
    <w:name w:val="Antet Caracter"/>
    <w:basedOn w:val="Fontdeparagrafimplicit"/>
    <w:link w:val="Antet"/>
    <w:uiPriority w:val="99"/>
    <w:rsid w:val="00500C86"/>
  </w:style>
  <w:style w:type="paragraph" w:styleId="Subsol">
    <w:name w:val="footer"/>
    <w:basedOn w:val="Normal"/>
    <w:link w:val="SubsolCaracter"/>
    <w:uiPriority w:val="99"/>
    <w:unhideWhenUsed/>
    <w:rsid w:val="00500C8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SubsolCaracter">
    <w:name w:val="Subsol Caracter"/>
    <w:basedOn w:val="Fontdeparagrafimplicit"/>
    <w:link w:val="Subsol"/>
    <w:uiPriority w:val="99"/>
    <w:rsid w:val="00500C86"/>
  </w:style>
  <w:style w:type="paragraph" w:styleId="TextnBalon">
    <w:name w:val="Balloon Text"/>
    <w:basedOn w:val="Normal"/>
    <w:link w:val="TextnBalonCaracter"/>
    <w:uiPriority w:val="99"/>
    <w:semiHidden/>
    <w:unhideWhenUsed/>
    <w:rsid w:val="00500C86"/>
    <w:rPr>
      <w:rFonts w:ascii="Tahoma" w:eastAsiaTheme="minorHAnsi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00C86"/>
    <w:rPr>
      <w:rFonts w:ascii="Tahoma" w:hAnsi="Tahoma" w:cs="Tahoma"/>
      <w:sz w:val="16"/>
      <w:szCs w:val="16"/>
    </w:rPr>
  </w:style>
  <w:style w:type="paragraph" w:customStyle="1" w:styleId="CharChar5CharChar">
    <w:name w:val="Char Char5 Char Char"/>
    <w:basedOn w:val="Normal"/>
    <w:rsid w:val="00500C86"/>
    <w:rPr>
      <w:lang w:val="pl-PL" w:eastAsia="pl-PL"/>
    </w:rPr>
  </w:style>
  <w:style w:type="table" w:styleId="GrilTabel">
    <w:name w:val="Table Grid"/>
    <w:basedOn w:val="TabelNormal"/>
    <w:uiPriority w:val="59"/>
    <w:rsid w:val="001773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f">
    <w:name w:val="List Paragraph"/>
    <w:basedOn w:val="Normal"/>
    <w:uiPriority w:val="34"/>
    <w:qFormat/>
    <w:rsid w:val="00DC051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Indentcorptext">
    <w:name w:val="Body Text Indent"/>
    <w:basedOn w:val="Normal"/>
    <w:link w:val="IndentcorptextCaracter"/>
    <w:rsid w:val="00B66929"/>
    <w:pPr>
      <w:ind w:firstLine="720"/>
    </w:pPr>
    <w:rPr>
      <w:sz w:val="20"/>
      <w:szCs w:val="20"/>
      <w:lang w:val="en-GB" w:eastAsia="ro-RO"/>
    </w:rPr>
  </w:style>
  <w:style w:type="character" w:customStyle="1" w:styleId="IndentcorptextCaracter">
    <w:name w:val="Indent corp text Caracter"/>
    <w:basedOn w:val="Fontdeparagrafimplicit"/>
    <w:link w:val="Indentcorptext"/>
    <w:rsid w:val="00B66929"/>
    <w:rPr>
      <w:rFonts w:ascii="Times New Roman" w:eastAsia="Times New Roman" w:hAnsi="Times New Roman" w:cs="Times New Roman"/>
      <w:sz w:val="20"/>
      <w:szCs w:val="20"/>
      <w:lang w:val="en-GB" w:eastAsia="ro-RO"/>
    </w:rPr>
  </w:style>
  <w:style w:type="character" w:styleId="Hyperlink">
    <w:name w:val="Hyperlink"/>
    <w:basedOn w:val="Fontdeparagrafimplicit"/>
    <w:uiPriority w:val="99"/>
    <w:unhideWhenUsed/>
    <w:rsid w:val="00B66929"/>
    <w:rPr>
      <w:color w:val="0000FF"/>
      <w:u w:val="single"/>
    </w:rPr>
  </w:style>
  <w:style w:type="paragraph" w:styleId="Indentcorptext2">
    <w:name w:val="Body Text Indent 2"/>
    <w:basedOn w:val="Normal"/>
    <w:link w:val="Indentcorptext2Caracter"/>
    <w:uiPriority w:val="99"/>
    <w:unhideWhenUsed/>
    <w:rsid w:val="00B66929"/>
    <w:pPr>
      <w:spacing w:after="120" w:line="480" w:lineRule="auto"/>
      <w:ind w:left="283"/>
    </w:pPr>
    <w:rPr>
      <w:rFonts w:ascii="Calibri" w:hAnsi="Calibri"/>
      <w:sz w:val="22"/>
      <w:szCs w:val="22"/>
      <w:lang w:val="en-GB" w:eastAsia="en-GB"/>
    </w:rPr>
  </w:style>
  <w:style w:type="character" w:customStyle="1" w:styleId="Indentcorptext2Caracter">
    <w:name w:val="Indent corp text 2 Caracter"/>
    <w:basedOn w:val="Fontdeparagrafimplicit"/>
    <w:link w:val="Indentcorptext2"/>
    <w:uiPriority w:val="99"/>
    <w:rsid w:val="00B66929"/>
    <w:rPr>
      <w:rFonts w:ascii="Calibri" w:eastAsia="Times New Roman" w:hAnsi="Calibri" w:cs="Times New Roman"/>
      <w:lang w:val="en-GB" w:eastAsia="en-GB"/>
    </w:rPr>
  </w:style>
  <w:style w:type="paragraph" w:styleId="Corptext">
    <w:name w:val="Body Text"/>
    <w:basedOn w:val="Normal"/>
    <w:link w:val="CorptextCaracter"/>
    <w:uiPriority w:val="99"/>
    <w:semiHidden/>
    <w:unhideWhenUsed/>
    <w:rsid w:val="00912673"/>
    <w:pPr>
      <w:spacing w:after="120"/>
    </w:pPr>
  </w:style>
  <w:style w:type="character" w:customStyle="1" w:styleId="CorptextCaracter">
    <w:name w:val="Corp text Caracter"/>
    <w:basedOn w:val="Fontdeparagrafimplicit"/>
    <w:link w:val="Corptext"/>
    <w:uiPriority w:val="99"/>
    <w:semiHidden/>
    <w:rsid w:val="00912673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9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0C8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500C86"/>
  </w:style>
  <w:style w:type="paragraph" w:styleId="Footer">
    <w:name w:val="footer"/>
    <w:basedOn w:val="Normal"/>
    <w:link w:val="FooterChar"/>
    <w:uiPriority w:val="99"/>
    <w:unhideWhenUsed/>
    <w:rsid w:val="00500C8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500C86"/>
  </w:style>
  <w:style w:type="paragraph" w:styleId="BalloonText">
    <w:name w:val="Balloon Text"/>
    <w:basedOn w:val="Normal"/>
    <w:link w:val="BalloonTextChar"/>
    <w:uiPriority w:val="99"/>
    <w:semiHidden/>
    <w:unhideWhenUsed/>
    <w:rsid w:val="00500C86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C86"/>
    <w:rPr>
      <w:rFonts w:ascii="Tahoma" w:hAnsi="Tahoma" w:cs="Tahoma"/>
      <w:sz w:val="16"/>
      <w:szCs w:val="16"/>
    </w:rPr>
  </w:style>
  <w:style w:type="paragraph" w:customStyle="1" w:styleId="CharChar5CharChar">
    <w:name w:val="Char Char5 Char Char"/>
    <w:basedOn w:val="Normal"/>
    <w:rsid w:val="00500C86"/>
    <w:rPr>
      <w:lang w:val="pl-PL" w:eastAsia="pl-PL"/>
    </w:rPr>
  </w:style>
  <w:style w:type="table" w:styleId="TableGrid">
    <w:name w:val="Table Grid"/>
    <w:basedOn w:val="TableNormal"/>
    <w:uiPriority w:val="59"/>
    <w:rsid w:val="001773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C051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odyTextIndent">
    <w:name w:val="Body Text Indent"/>
    <w:basedOn w:val="Normal"/>
    <w:link w:val="BodyTextIndentChar"/>
    <w:rsid w:val="00B66929"/>
    <w:pPr>
      <w:ind w:firstLine="720"/>
    </w:pPr>
    <w:rPr>
      <w:sz w:val="20"/>
      <w:szCs w:val="20"/>
      <w:lang w:val="en-GB" w:eastAsia="ro-RO"/>
    </w:rPr>
  </w:style>
  <w:style w:type="character" w:customStyle="1" w:styleId="BodyTextIndentChar">
    <w:name w:val="Body Text Indent Char"/>
    <w:basedOn w:val="DefaultParagraphFont"/>
    <w:link w:val="BodyTextIndent"/>
    <w:rsid w:val="00B66929"/>
    <w:rPr>
      <w:rFonts w:ascii="Times New Roman" w:eastAsia="Times New Roman" w:hAnsi="Times New Roman" w:cs="Times New Roman"/>
      <w:sz w:val="20"/>
      <w:szCs w:val="20"/>
      <w:lang w:val="en-GB" w:eastAsia="ro-RO"/>
    </w:rPr>
  </w:style>
  <w:style w:type="character" w:styleId="Hyperlink">
    <w:name w:val="Hyperlink"/>
    <w:basedOn w:val="DefaultParagraphFont"/>
    <w:uiPriority w:val="99"/>
    <w:unhideWhenUsed/>
    <w:rsid w:val="00B66929"/>
    <w:rPr>
      <w:color w:val="0000FF"/>
      <w:u w:val="single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B66929"/>
    <w:pPr>
      <w:spacing w:after="120" w:line="480" w:lineRule="auto"/>
      <w:ind w:left="283"/>
    </w:pPr>
    <w:rPr>
      <w:rFonts w:ascii="Calibri" w:hAnsi="Calibri"/>
      <w:sz w:val="22"/>
      <w:szCs w:val="22"/>
      <w:lang w:val="en-GB" w:eastAsia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B66929"/>
    <w:rPr>
      <w:rFonts w:ascii="Calibri" w:eastAsia="Times New Roman" w:hAnsi="Calibri" w:cs="Times New Roman"/>
      <w:lang w:val="en-GB" w:eastAsia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91267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12673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79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9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banesti.ro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banesti.ro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file:///C:\Program%20Files\Indaco\Lege4\Cache\208h867b.tmp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173D39-1454-4F86-AFE2-0FA712EF5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442</Words>
  <Characters>2521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Secretariat</cp:lastModifiedBy>
  <cp:revision>8</cp:revision>
  <cp:lastPrinted>2017-04-10T12:16:00Z</cp:lastPrinted>
  <dcterms:created xsi:type="dcterms:W3CDTF">2017-04-05T08:49:00Z</dcterms:created>
  <dcterms:modified xsi:type="dcterms:W3CDTF">2019-09-03T08:18:00Z</dcterms:modified>
</cp:coreProperties>
</file>